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A4D" w:rsidRDefault="00DE583E">
      <w:pPr>
        <w:pStyle w:val="afd"/>
        <w:spacing w:before="0" w:line="240" w:lineRule="atLeast"/>
        <w:rPr>
          <w:b/>
        </w:rPr>
      </w:pPr>
      <w:r>
        <w:rPr>
          <w:b/>
        </w:rPr>
        <w:t>ПОЯСНИТЕЛЬНАЯ ЗАПИСКА</w:t>
      </w:r>
    </w:p>
    <w:p w:rsidR="003E5A4D" w:rsidRDefault="003E5A4D">
      <w:pPr>
        <w:pStyle w:val="afd"/>
        <w:spacing w:before="0" w:line="120" w:lineRule="exact"/>
        <w:rPr>
          <w:b/>
        </w:rPr>
      </w:pPr>
    </w:p>
    <w:p w:rsidR="003E5A4D" w:rsidRDefault="00DE583E">
      <w:pPr>
        <w:pStyle w:val="afe"/>
        <w:spacing w:before="0" w:line="24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проекту федерального закона "О внесении изменений в статьи 164 </w:t>
      </w:r>
      <w:r>
        <w:rPr>
          <w:rFonts w:ascii="Times New Roman" w:hAnsi="Times New Roman"/>
        </w:rPr>
        <w:br/>
        <w:t xml:space="preserve">и 165 части второй Налогового кодекса Российской Федерации" </w:t>
      </w:r>
    </w:p>
    <w:p w:rsidR="003E5A4D" w:rsidRDefault="003E5A4D">
      <w:pPr>
        <w:pStyle w:val="afe"/>
        <w:spacing w:before="0" w:line="240" w:lineRule="exact"/>
        <w:rPr>
          <w:rFonts w:ascii="Times New Roman" w:hAnsi="Times New Roman"/>
        </w:rPr>
      </w:pPr>
    </w:p>
    <w:p w:rsidR="003E5A4D" w:rsidRDefault="003E5A4D">
      <w:pPr>
        <w:pStyle w:val="afe"/>
        <w:spacing w:before="0" w:line="240" w:lineRule="exact"/>
        <w:rPr>
          <w:rFonts w:ascii="Times New Roman" w:hAnsi="Times New Roman"/>
        </w:rPr>
      </w:pPr>
    </w:p>
    <w:p w:rsidR="003E5A4D" w:rsidRDefault="00DE583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Проектом федерального закона "О внесении изменений в статьи 164 </w:t>
      </w:r>
      <w:r>
        <w:rPr>
          <w:rFonts w:ascii="Times New Roman" w:hAnsi="Times New Roman"/>
        </w:rPr>
        <w:br/>
        <w:t xml:space="preserve">и 165 части второй Налогового кодекса Российской Федерации" </w:t>
      </w:r>
      <w:r>
        <w:rPr>
          <w:rFonts w:ascii="Times New Roman" w:hAnsi="Times New Roman"/>
        </w:rPr>
        <w:br/>
        <w:t xml:space="preserve">(далее - законопроект) предусматривается введение механизма возврата налога </w:t>
      </w:r>
      <w:r>
        <w:rPr>
          <w:rFonts w:ascii="Times New Roman" w:hAnsi="Times New Roman"/>
        </w:rPr>
        <w:br/>
        <w:t xml:space="preserve">на добавленную стоимость (далее - НДС), уплаченного российскими производителями медицинских изделий при приобретении ими материалов </w:t>
      </w:r>
      <w:r>
        <w:rPr>
          <w:rFonts w:ascii="Times New Roman" w:hAnsi="Times New Roman"/>
        </w:rPr>
        <w:br/>
        <w:t>и комплектующих.</w:t>
      </w:r>
    </w:p>
    <w:p w:rsidR="003E5A4D" w:rsidRDefault="00DE583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Производители медицинских товаров не являются плательщиками НДС </w:t>
      </w:r>
      <w:r>
        <w:rPr>
          <w:rFonts w:ascii="Times New Roman" w:hAnsi="Times New Roman"/>
        </w:rPr>
        <w:br/>
        <w:t xml:space="preserve">и не могут применять вычет "входного" НДС (суммы НДС, предъявленные налогоплательщику (покупателю) при приобретении товаров (работ, услуг). Суммы "входного" НДС сейчас учитываются в стоимости таких товаров (работ, услуг), </w:t>
      </w:r>
      <w:r>
        <w:rPr>
          <w:rFonts w:ascii="Times New Roman" w:hAnsi="Times New Roman"/>
        </w:rPr>
        <w:br/>
        <w:t xml:space="preserve">что увеличивает себестоимость российской медицинской техники, а также создает неравные фискальные условия по сравнению с ввозимыми в Российскую Федерацию иностранными изделиями, так как для таких изделий страна-экспортер возмещает </w:t>
      </w:r>
      <w:r>
        <w:rPr>
          <w:rFonts w:ascii="Times New Roman" w:hAnsi="Times New Roman"/>
        </w:rPr>
        <w:br/>
        <w:t>их производителям НДС при вывозе медицинской техники за пределы страны.</w:t>
      </w:r>
    </w:p>
    <w:p w:rsidR="003E5A4D" w:rsidRDefault="00DE583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этой связи законопроектом предусматривается установление возможности введения ставки НДС в размере 0% для российских производителей определенных медицинских изделий.</w:t>
      </w:r>
    </w:p>
    <w:p w:rsidR="003E5A4D" w:rsidRDefault="00DE583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применении ставки НДС в размере 0% вышеуказанные налогоплательщики будут вправе принять к вычету суммы налога, предъявленные ему поставщиками, </w:t>
      </w:r>
      <w:r w:rsidR="00AF3B19">
        <w:rPr>
          <w:rFonts w:ascii="Times New Roman" w:hAnsi="Times New Roman"/>
        </w:rPr>
        <w:br/>
      </w:r>
      <w:r>
        <w:rPr>
          <w:rFonts w:ascii="Times New Roman" w:hAnsi="Times New Roman"/>
        </w:rPr>
        <w:t>при условии документального подтверждения права на применение указанной ставки.</w:t>
      </w:r>
    </w:p>
    <w:p w:rsidR="003E5A4D" w:rsidRDefault="00AF3B19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Одним </w:t>
      </w:r>
      <w:r w:rsidR="00DE583E">
        <w:rPr>
          <w:rFonts w:ascii="Times New Roman" w:hAnsi="Times New Roman"/>
        </w:rPr>
        <w:t xml:space="preserve">из обязательных условий документального подтверждения права </w:t>
      </w:r>
      <w:r>
        <w:rPr>
          <w:rFonts w:ascii="Times New Roman" w:hAnsi="Times New Roman"/>
        </w:rPr>
        <w:br/>
      </w:r>
      <w:r w:rsidR="00DE583E">
        <w:rPr>
          <w:rFonts w:ascii="Times New Roman" w:hAnsi="Times New Roman"/>
        </w:rPr>
        <w:t xml:space="preserve">на применение ставки НДС в размере 0% будет являться наличие выписки </w:t>
      </w:r>
      <w:r>
        <w:rPr>
          <w:rFonts w:ascii="Times New Roman" w:hAnsi="Times New Roman"/>
        </w:rPr>
        <w:br/>
      </w:r>
      <w:r w:rsidR="00DE583E">
        <w:rPr>
          <w:rFonts w:ascii="Times New Roman" w:hAnsi="Times New Roman"/>
        </w:rPr>
        <w:t xml:space="preserve">в отношении медицинского изделия из реестра российской промышленной продукции и (или) евразийского реестра промышленных товаров государств - </w:t>
      </w:r>
      <w:r w:rsidR="00DE583E">
        <w:rPr>
          <w:rFonts w:ascii="Times New Roman" w:hAnsi="Times New Roman"/>
        </w:rPr>
        <w:lastRenderedPageBreak/>
        <w:t>членов Евразийского экономического союза, порядок формирования и ведения которого устанавливается правом Евразийского экономического союза.</w:t>
      </w:r>
    </w:p>
    <w:p w:rsidR="003E5A4D" w:rsidRDefault="00DE583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помимо поддержки российских организаций, производящих медицинские изделия, законопроект позволит также увеличить уровень локализации медицинских изделий.</w:t>
      </w:r>
    </w:p>
    <w:p w:rsidR="003E5A4D" w:rsidRDefault="00DE583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Законопроект направлен на ускоренное принятие мер </w:t>
      </w:r>
      <w:r w:rsidR="00AF3B19">
        <w:rPr>
          <w:rFonts w:ascii="Times New Roman" w:hAnsi="Times New Roman"/>
        </w:rPr>
        <w:t>государственной поддержки</w:t>
      </w:r>
      <w:r>
        <w:rPr>
          <w:rFonts w:ascii="Times New Roman" w:hAnsi="Times New Roman"/>
        </w:rPr>
        <w:t xml:space="preserve"> разработки и производства медицинских изделий, электронной компонентной базы, поскольку отрасль медицинской промышленности является наукоемкой и требует значительных инвестиций. При этом необходимо отметить, </w:t>
      </w:r>
      <w:r w:rsidR="00AF3B19">
        <w:rPr>
          <w:rFonts w:ascii="Times New Roman" w:hAnsi="Times New Roman"/>
        </w:rPr>
        <w:br/>
      </w:r>
      <w:bookmarkStart w:id="0" w:name="_GoBack"/>
      <w:bookmarkEnd w:id="0"/>
      <w:r>
        <w:rPr>
          <w:rFonts w:ascii="Times New Roman" w:hAnsi="Times New Roman"/>
        </w:rPr>
        <w:t xml:space="preserve">что данная отрасль является стратегически важной для обеспечения </w:t>
      </w:r>
      <w:r>
        <w:rPr>
          <w:rFonts w:ascii="Times New Roman" w:hAnsi="Times New Roman"/>
        </w:rPr>
        <w:br/>
        <w:t xml:space="preserve">в целом технологической независимости государства и предопределяет развитие </w:t>
      </w:r>
      <w:r>
        <w:rPr>
          <w:rFonts w:ascii="Times New Roman" w:hAnsi="Times New Roman"/>
        </w:rPr>
        <w:br/>
        <w:t>и независимость от иностранных медицинских изделий прочих отраслей промышленности.</w:t>
      </w:r>
    </w:p>
    <w:p w:rsidR="003E5A4D" w:rsidRDefault="00DE583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Принятие положений, предусмотренных законопроектом, не повлияет </w:t>
      </w:r>
      <w:r>
        <w:rPr>
          <w:rFonts w:ascii="Times New Roman" w:hAnsi="Times New Roman"/>
        </w:rPr>
        <w:br/>
        <w:t xml:space="preserve">на достижение целей государственных программ Российской Федерации, а также </w:t>
      </w:r>
      <w:r>
        <w:rPr>
          <w:rFonts w:ascii="Times New Roman" w:hAnsi="Times New Roman"/>
        </w:rPr>
        <w:br/>
        <w:t>не повлечет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3E5A4D" w:rsidRDefault="00DE583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законопроекте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о соответствующем виде государственного контроля (надзора), виде разрешительной деятельности </w:t>
      </w:r>
      <w:r>
        <w:rPr>
          <w:rFonts w:ascii="Times New Roman" w:hAnsi="Times New Roman"/>
        </w:rPr>
        <w:br/>
        <w:t>и предполагаемой ответственности за нарушение вышеуказанных обязательных требований или последствиях их несоблюдения, отсутствуют.</w:t>
      </w:r>
    </w:p>
    <w:p w:rsidR="003E5A4D" w:rsidRDefault="00DE583E">
      <w:pPr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3E5A4D" w:rsidRDefault="003E5A4D">
      <w:pPr>
        <w:spacing w:line="360" w:lineRule="auto"/>
      </w:pPr>
    </w:p>
    <w:sectPr w:rsidR="003E5A4D" w:rsidSect="001263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1A6" w:rsidRDefault="00E911A6">
      <w:pPr>
        <w:spacing w:line="240" w:lineRule="auto"/>
      </w:pPr>
      <w:r>
        <w:separator/>
      </w:r>
    </w:p>
  </w:endnote>
  <w:endnote w:type="continuationSeparator" w:id="0">
    <w:p w:rsidR="00E911A6" w:rsidRDefault="00E911A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4D" w:rsidRPr="008342EE" w:rsidRDefault="003E5A4D" w:rsidP="008342E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4D" w:rsidRPr="008342EE" w:rsidRDefault="003E5A4D" w:rsidP="008342EE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EE" w:rsidRDefault="008342E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1A6" w:rsidRDefault="00E911A6">
      <w:pPr>
        <w:spacing w:line="240" w:lineRule="auto"/>
      </w:pPr>
      <w:r>
        <w:separator/>
      </w:r>
    </w:p>
  </w:footnote>
  <w:footnote w:type="continuationSeparator" w:id="0">
    <w:p w:rsidR="00E911A6" w:rsidRDefault="00E911A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4D" w:rsidRPr="008342EE" w:rsidRDefault="003E5A4D" w:rsidP="008342E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4D" w:rsidRPr="008342EE" w:rsidRDefault="003E5A4D" w:rsidP="008342E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EE" w:rsidRDefault="008342E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E5A4D"/>
    <w:rsid w:val="001263B4"/>
    <w:rsid w:val="003E5A4D"/>
    <w:rsid w:val="007E68B4"/>
    <w:rsid w:val="008342EE"/>
    <w:rsid w:val="00AF3B19"/>
    <w:rsid w:val="00DE583E"/>
    <w:rsid w:val="00E91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B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63B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3B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3B4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3B4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3B4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3B4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3B4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3B4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3B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  <w:rsid w:val="001263B4"/>
  </w:style>
  <w:style w:type="character" w:customStyle="1" w:styleId="FooterChar">
    <w:name w:val="Footer Char"/>
    <w:basedOn w:val="a0"/>
    <w:uiPriority w:val="99"/>
    <w:rsid w:val="001263B4"/>
  </w:style>
  <w:style w:type="character" w:customStyle="1" w:styleId="CaptionChar">
    <w:name w:val="Caption Char"/>
    <w:basedOn w:val="a0"/>
    <w:uiPriority w:val="35"/>
    <w:rsid w:val="001263B4"/>
    <w:rPr>
      <w:b/>
      <w:bCs/>
      <w:color w:val="156082" w:themeColor="accent1"/>
      <w:sz w:val="18"/>
      <w:szCs w:val="18"/>
    </w:rPr>
  </w:style>
  <w:style w:type="character" w:customStyle="1" w:styleId="FootnoteTextChar">
    <w:name w:val="Footnote Text Char"/>
    <w:uiPriority w:val="99"/>
    <w:rsid w:val="001263B4"/>
    <w:rPr>
      <w:sz w:val="18"/>
    </w:rPr>
  </w:style>
  <w:style w:type="character" w:customStyle="1" w:styleId="EndnoteTextChar">
    <w:name w:val="Endnote Text Char"/>
    <w:uiPriority w:val="99"/>
    <w:rsid w:val="001263B4"/>
    <w:rPr>
      <w:sz w:val="20"/>
    </w:rPr>
  </w:style>
  <w:style w:type="character" w:customStyle="1" w:styleId="Heading1Char">
    <w:name w:val="Heading 1 Char"/>
    <w:basedOn w:val="a0"/>
    <w:uiPriority w:val="9"/>
    <w:rsid w:val="001263B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1263B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1263B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1263B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1263B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1263B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1263B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1263B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1263B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1263B4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1263B4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1263B4"/>
    <w:rPr>
      <w:sz w:val="24"/>
      <w:szCs w:val="24"/>
    </w:rPr>
  </w:style>
  <w:style w:type="character" w:customStyle="1" w:styleId="QuoteChar">
    <w:name w:val="Quote Char"/>
    <w:uiPriority w:val="29"/>
    <w:rsid w:val="001263B4"/>
    <w:rPr>
      <w:i/>
    </w:rPr>
  </w:style>
  <w:style w:type="character" w:customStyle="1" w:styleId="IntenseQuoteChar">
    <w:name w:val="Intense Quote Char"/>
    <w:uiPriority w:val="30"/>
    <w:rsid w:val="001263B4"/>
    <w:rPr>
      <w:i/>
    </w:rPr>
  </w:style>
  <w:style w:type="paragraph" w:styleId="a4">
    <w:name w:val="header"/>
    <w:basedOn w:val="a"/>
    <w:link w:val="a5"/>
    <w:uiPriority w:val="99"/>
    <w:unhideWhenUsed/>
    <w:rsid w:val="001263B4"/>
    <w:pPr>
      <w:tabs>
        <w:tab w:val="center" w:pos="7143"/>
        <w:tab w:val="right" w:pos="14287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63B4"/>
  </w:style>
  <w:style w:type="paragraph" w:styleId="a6">
    <w:name w:val="footer"/>
    <w:basedOn w:val="a"/>
    <w:link w:val="a7"/>
    <w:uiPriority w:val="99"/>
    <w:unhideWhenUsed/>
    <w:rsid w:val="001263B4"/>
    <w:pPr>
      <w:tabs>
        <w:tab w:val="center" w:pos="7143"/>
        <w:tab w:val="right" w:pos="14287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63B4"/>
  </w:style>
  <w:style w:type="paragraph" w:styleId="a8">
    <w:name w:val="caption"/>
    <w:basedOn w:val="a"/>
    <w:next w:val="a"/>
    <w:link w:val="a9"/>
    <w:uiPriority w:val="35"/>
    <w:semiHidden/>
    <w:unhideWhenUsed/>
    <w:qFormat/>
    <w:rsid w:val="001263B4"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sid w:val="001263B4"/>
    <w:rPr>
      <w:b/>
      <w:bCs/>
      <w:color w:val="156082" w:themeColor="accent1"/>
      <w:sz w:val="18"/>
      <w:szCs w:val="18"/>
    </w:rPr>
  </w:style>
  <w:style w:type="table" w:styleId="aa">
    <w:name w:val="Table Grid"/>
    <w:basedOn w:val="a1"/>
    <w:uiPriority w:val="59"/>
    <w:rsid w:val="001263B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263B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263B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263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263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263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b">
    <w:name w:val="Hyperlink"/>
    <w:uiPriority w:val="99"/>
    <w:unhideWhenUsed/>
    <w:rsid w:val="001263B4"/>
    <w:rPr>
      <w:color w:val="467886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1263B4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1263B4"/>
    <w:rPr>
      <w:sz w:val="18"/>
    </w:rPr>
  </w:style>
  <w:style w:type="character" w:styleId="ae">
    <w:name w:val="footnote reference"/>
    <w:basedOn w:val="a0"/>
    <w:uiPriority w:val="99"/>
    <w:unhideWhenUsed/>
    <w:rsid w:val="001263B4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1263B4"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1263B4"/>
    <w:rPr>
      <w:sz w:val="20"/>
    </w:rPr>
  </w:style>
  <w:style w:type="character" w:styleId="af1">
    <w:name w:val="endnote reference"/>
    <w:basedOn w:val="a0"/>
    <w:uiPriority w:val="99"/>
    <w:semiHidden/>
    <w:unhideWhenUsed/>
    <w:rsid w:val="001263B4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1263B4"/>
    <w:pPr>
      <w:spacing w:after="57"/>
    </w:pPr>
  </w:style>
  <w:style w:type="paragraph" w:styleId="21">
    <w:name w:val="toc 2"/>
    <w:basedOn w:val="a"/>
    <w:next w:val="a"/>
    <w:uiPriority w:val="39"/>
    <w:unhideWhenUsed/>
    <w:rsid w:val="001263B4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1263B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263B4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263B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263B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263B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263B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263B4"/>
    <w:pPr>
      <w:spacing w:after="57"/>
      <w:ind w:left="2268"/>
    </w:pPr>
  </w:style>
  <w:style w:type="paragraph" w:styleId="af2">
    <w:name w:val="TOC Heading"/>
    <w:uiPriority w:val="39"/>
    <w:unhideWhenUsed/>
    <w:rsid w:val="001263B4"/>
  </w:style>
  <w:style w:type="paragraph" w:styleId="af3">
    <w:name w:val="table of figures"/>
    <w:basedOn w:val="a"/>
    <w:next w:val="a"/>
    <w:uiPriority w:val="99"/>
    <w:unhideWhenUsed/>
    <w:rsid w:val="001263B4"/>
  </w:style>
  <w:style w:type="character" w:customStyle="1" w:styleId="10">
    <w:name w:val="Заголовок 1 Знак"/>
    <w:basedOn w:val="a0"/>
    <w:link w:val="1"/>
    <w:uiPriority w:val="9"/>
    <w:rsid w:val="00126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6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6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63B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63B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63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63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63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63B4"/>
    <w:rPr>
      <w:rFonts w:eastAsiaTheme="majorEastAsia" w:cstheme="majorBidi"/>
      <w:color w:val="272727" w:themeColor="text1" w:themeTint="D8"/>
    </w:rPr>
  </w:style>
  <w:style w:type="paragraph" w:styleId="af4">
    <w:name w:val="Title"/>
    <w:basedOn w:val="a"/>
    <w:next w:val="a"/>
    <w:link w:val="af5"/>
    <w:uiPriority w:val="10"/>
    <w:qFormat/>
    <w:rsid w:val="001263B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sz w:val="56"/>
      <w:szCs w:val="56"/>
      <w:lang w:eastAsia="en-US"/>
    </w:rPr>
  </w:style>
  <w:style w:type="character" w:customStyle="1" w:styleId="af5">
    <w:name w:val="Название Знак"/>
    <w:basedOn w:val="a0"/>
    <w:link w:val="af4"/>
    <w:uiPriority w:val="10"/>
    <w:rsid w:val="001263B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rsid w:val="001263B4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f7">
    <w:name w:val="Подзаголовок Знак"/>
    <w:basedOn w:val="a0"/>
    <w:link w:val="af6"/>
    <w:uiPriority w:val="11"/>
    <w:rsid w:val="00126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1263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1263B4"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rsid w:val="001263B4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af9">
    <w:name w:val="Intense Emphasis"/>
    <w:basedOn w:val="a0"/>
    <w:uiPriority w:val="21"/>
    <w:qFormat/>
    <w:rsid w:val="001263B4"/>
    <w:rPr>
      <w:i/>
      <w:iCs/>
      <w:color w:val="0F4761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rsid w:val="00126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afb">
    <w:name w:val="Выделенная цитата Знак"/>
    <w:basedOn w:val="a0"/>
    <w:link w:val="afa"/>
    <w:uiPriority w:val="30"/>
    <w:rsid w:val="001263B4"/>
    <w:rPr>
      <w:i/>
      <w:iCs/>
      <w:color w:val="0F4761" w:themeColor="accent1" w:themeShade="BF"/>
    </w:rPr>
  </w:style>
  <w:style w:type="character" w:styleId="afc">
    <w:name w:val="Intense Reference"/>
    <w:basedOn w:val="a0"/>
    <w:uiPriority w:val="32"/>
    <w:qFormat/>
    <w:rsid w:val="001263B4"/>
    <w:rPr>
      <w:b/>
      <w:bCs/>
      <w:smallCaps/>
      <w:color w:val="0F4761" w:themeColor="accent1" w:themeShade="BF"/>
      <w:spacing w:val="5"/>
    </w:rPr>
  </w:style>
  <w:style w:type="paragraph" w:customStyle="1" w:styleId="afd">
    <w:name w:val="Наименование вида документа"/>
    <w:qFormat/>
    <w:rsid w:val="001263B4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fe">
    <w:name w:val="Заголовок ФЗ"/>
    <w:qFormat/>
    <w:rsid w:val="001263B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aff">
    <w:name w:val="page number"/>
    <w:basedOn w:val="a0"/>
    <w:uiPriority w:val="99"/>
    <w:semiHidden/>
    <w:unhideWhenUsed/>
    <w:rsid w:val="001263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2026-08-17T14:08:00Z</dcterms:created>
  <dcterms:modified xsi:type="dcterms:W3CDTF">2026-08-17T14:09:00Z</dcterms:modified>
</cp:coreProperties>
</file>